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horzAnchor="margin" w:tblpY="510"/>
        <w:tblW w:w="0" w:type="auto"/>
        <w:tblLook w:val="04A0" w:firstRow="1" w:lastRow="0" w:firstColumn="1" w:lastColumn="0" w:noHBand="0" w:noVBand="1"/>
      </w:tblPr>
      <w:tblGrid>
        <w:gridCol w:w="674"/>
        <w:gridCol w:w="2743"/>
        <w:gridCol w:w="6248"/>
        <w:gridCol w:w="4329"/>
      </w:tblGrid>
      <w:tr w:rsidR="00FA6596" w:rsidTr="00FA6596">
        <w:trPr>
          <w:trHeight w:val="983"/>
        </w:trPr>
        <w:tc>
          <w:tcPr>
            <w:tcW w:w="660" w:type="dxa"/>
          </w:tcPr>
          <w:p w:rsidR="00FA6596" w:rsidRPr="00FA6596" w:rsidRDefault="00FA6596" w:rsidP="00FA6596">
            <w:pPr>
              <w:rPr>
                <w:b/>
                <w:sz w:val="24"/>
                <w:szCs w:val="24"/>
              </w:rPr>
            </w:pPr>
            <w:r w:rsidRPr="00FA6596">
              <w:rPr>
                <w:b/>
                <w:sz w:val="24"/>
                <w:szCs w:val="24"/>
              </w:rPr>
              <w:t>SIRA NO</w:t>
            </w:r>
          </w:p>
        </w:tc>
        <w:tc>
          <w:tcPr>
            <w:tcW w:w="2745" w:type="dxa"/>
          </w:tcPr>
          <w:p w:rsidR="00FA6596" w:rsidRDefault="00FA6596" w:rsidP="00FA6596">
            <w:r>
              <w:t xml:space="preserve">       </w:t>
            </w:r>
          </w:p>
          <w:p w:rsidR="00FA6596" w:rsidRPr="00FA6596" w:rsidRDefault="00FA6596" w:rsidP="00FA6596">
            <w:pPr>
              <w:rPr>
                <w:b/>
                <w:sz w:val="24"/>
                <w:szCs w:val="24"/>
              </w:rPr>
            </w:pPr>
            <w:r>
              <w:t xml:space="preserve">         </w:t>
            </w:r>
            <w:r w:rsidRPr="00FA6596">
              <w:rPr>
                <w:b/>
                <w:sz w:val="24"/>
                <w:szCs w:val="24"/>
              </w:rPr>
              <w:t>HİZMETİN ADI</w:t>
            </w:r>
          </w:p>
        </w:tc>
        <w:tc>
          <w:tcPr>
            <w:tcW w:w="6255" w:type="dxa"/>
          </w:tcPr>
          <w:p w:rsidR="00FA6596" w:rsidRDefault="00FA6596" w:rsidP="00FA6596">
            <w:r>
              <w:t xml:space="preserve">                  </w:t>
            </w:r>
          </w:p>
          <w:p w:rsidR="00FA6596" w:rsidRPr="00FA6596" w:rsidRDefault="00FA6596" w:rsidP="00FA6596">
            <w:pPr>
              <w:rPr>
                <w:b/>
                <w:sz w:val="24"/>
                <w:szCs w:val="24"/>
              </w:rPr>
            </w:pPr>
            <w:r>
              <w:t xml:space="preserve">                         </w:t>
            </w:r>
            <w:r w:rsidRPr="00FA6596">
              <w:rPr>
                <w:b/>
                <w:sz w:val="24"/>
                <w:szCs w:val="24"/>
              </w:rPr>
              <w:t>BAŞVURUDA İSTENEN BELGELER</w:t>
            </w:r>
          </w:p>
        </w:tc>
        <w:tc>
          <w:tcPr>
            <w:tcW w:w="4334" w:type="dxa"/>
          </w:tcPr>
          <w:p w:rsidR="00FA6596" w:rsidRDefault="00FA6596" w:rsidP="00FA6596">
            <w:pPr>
              <w:rPr>
                <w:sz w:val="24"/>
                <w:szCs w:val="24"/>
              </w:rPr>
            </w:pPr>
            <w:r w:rsidRPr="00FA6596">
              <w:rPr>
                <w:sz w:val="24"/>
                <w:szCs w:val="24"/>
              </w:rPr>
              <w:t xml:space="preserve">            </w:t>
            </w:r>
          </w:p>
          <w:p w:rsidR="00FA6596" w:rsidRPr="00FA6596" w:rsidRDefault="00FA6596" w:rsidP="00FA6596">
            <w:pPr>
              <w:rPr>
                <w:b/>
                <w:sz w:val="24"/>
                <w:szCs w:val="24"/>
              </w:rPr>
            </w:pPr>
            <w:r>
              <w:rPr>
                <w:sz w:val="24"/>
                <w:szCs w:val="24"/>
              </w:rPr>
              <w:t xml:space="preserve">          </w:t>
            </w:r>
            <w:r w:rsidRPr="00FA6596">
              <w:rPr>
                <w:b/>
                <w:sz w:val="24"/>
                <w:szCs w:val="24"/>
              </w:rPr>
              <w:t>HİZMET TAMAMLAMA SÜRESİ</w:t>
            </w:r>
          </w:p>
          <w:p w:rsidR="00FA6596" w:rsidRDefault="00FA6596" w:rsidP="00FA6596">
            <w:r w:rsidRPr="00FA6596">
              <w:rPr>
                <w:b/>
                <w:sz w:val="24"/>
                <w:szCs w:val="24"/>
              </w:rPr>
              <w:t xml:space="preserve">                               (EN GEÇ)</w:t>
            </w:r>
          </w:p>
        </w:tc>
      </w:tr>
      <w:tr w:rsidR="00FA6596" w:rsidTr="00FA6596">
        <w:trPr>
          <w:trHeight w:val="403"/>
        </w:trPr>
        <w:tc>
          <w:tcPr>
            <w:tcW w:w="660" w:type="dxa"/>
          </w:tcPr>
          <w:p w:rsidR="00FA6596" w:rsidRPr="00FA6596" w:rsidRDefault="00FA6596" w:rsidP="00FA6596">
            <w:pPr>
              <w:rPr>
                <w:b/>
              </w:rPr>
            </w:pPr>
            <w:r>
              <w:rPr>
                <w:b/>
              </w:rPr>
              <w:t xml:space="preserve">  1</w:t>
            </w:r>
          </w:p>
        </w:tc>
        <w:tc>
          <w:tcPr>
            <w:tcW w:w="2745" w:type="dxa"/>
          </w:tcPr>
          <w:p w:rsidR="00FA6596" w:rsidRDefault="00FA6596" w:rsidP="00FA6596">
            <w:r>
              <w:t>Taşınmaz Satış Talebi</w:t>
            </w:r>
          </w:p>
        </w:tc>
        <w:tc>
          <w:tcPr>
            <w:tcW w:w="6255" w:type="dxa"/>
          </w:tcPr>
          <w:p w:rsidR="00FA6596" w:rsidRDefault="00D94709" w:rsidP="00D94709">
            <w:pPr>
              <w:pStyle w:val="ListeParagraf"/>
              <w:numPr>
                <w:ilvl w:val="0"/>
                <w:numId w:val="1"/>
              </w:numPr>
            </w:pPr>
            <w:r>
              <w:t>Talep Dilekçesi (Başvuru Sahibinden)</w:t>
            </w:r>
          </w:p>
          <w:p w:rsidR="00D94709" w:rsidRDefault="00BA793E" w:rsidP="00D94709">
            <w:pPr>
              <w:ind w:left="360"/>
            </w:pPr>
            <w:r>
              <w:t>İHALEYE GİRMESİ H</w:t>
            </w:r>
            <w:r w:rsidR="00D94709">
              <w:t>ALİNDE</w:t>
            </w:r>
          </w:p>
          <w:p w:rsidR="00D94709" w:rsidRDefault="00D94709" w:rsidP="00D94709">
            <w:pPr>
              <w:pStyle w:val="ListeParagraf"/>
              <w:numPr>
                <w:ilvl w:val="0"/>
                <w:numId w:val="1"/>
              </w:numPr>
            </w:pPr>
            <w:r>
              <w:t>Taşınmaz için yatırılacak Geçici Teminat Bedeli Makbuzu</w:t>
            </w:r>
          </w:p>
          <w:p w:rsidR="00D94709" w:rsidRDefault="00D94709" w:rsidP="00D94709">
            <w:pPr>
              <w:pStyle w:val="ListeParagraf"/>
              <w:numPr>
                <w:ilvl w:val="0"/>
                <w:numId w:val="1"/>
              </w:numPr>
            </w:pPr>
            <w:r>
              <w:t>Nüfus Cüzdanı Örneği</w:t>
            </w:r>
          </w:p>
          <w:p w:rsidR="00D94709" w:rsidRDefault="00D94709" w:rsidP="00D94709">
            <w:pPr>
              <w:pStyle w:val="ListeParagraf"/>
              <w:numPr>
                <w:ilvl w:val="0"/>
                <w:numId w:val="1"/>
              </w:numPr>
            </w:pPr>
            <w:r>
              <w:t>Tüzel kişi ise temsile yetkili olduğuna dair belge</w:t>
            </w:r>
          </w:p>
          <w:p w:rsidR="00D94709" w:rsidRDefault="00D94709" w:rsidP="00D94709">
            <w:pPr>
              <w:pStyle w:val="ListeParagraf"/>
              <w:numPr>
                <w:ilvl w:val="0"/>
                <w:numId w:val="1"/>
              </w:numPr>
            </w:pPr>
            <w:r>
              <w:t>Tüzel kişi ise imza sirküleri</w:t>
            </w:r>
          </w:p>
          <w:p w:rsidR="00D94709" w:rsidRDefault="00D94709" w:rsidP="00D94709">
            <w:pPr>
              <w:pStyle w:val="ListeParagraf"/>
              <w:numPr>
                <w:ilvl w:val="0"/>
                <w:numId w:val="1"/>
              </w:numPr>
            </w:pPr>
            <w:r>
              <w:t>Tüzel kişi ise Sicil Kayıt Belgesi</w:t>
            </w:r>
          </w:p>
        </w:tc>
        <w:tc>
          <w:tcPr>
            <w:tcW w:w="4334" w:type="dxa"/>
          </w:tcPr>
          <w:p w:rsidR="00FA6596" w:rsidRDefault="00FA6596" w:rsidP="00FA6596"/>
          <w:p w:rsidR="00DD4CD3" w:rsidRDefault="00DD4CD3" w:rsidP="00FA6596"/>
          <w:p w:rsidR="00DD4CD3" w:rsidRDefault="00DD4CD3" w:rsidP="00FA6596"/>
          <w:p w:rsidR="00DD4CD3" w:rsidRDefault="00DD4CD3" w:rsidP="00FA6596">
            <w:r>
              <w:t xml:space="preserve">                            12 Ay</w:t>
            </w:r>
          </w:p>
        </w:tc>
      </w:tr>
      <w:tr w:rsidR="00FA6596" w:rsidTr="00FA6596">
        <w:trPr>
          <w:trHeight w:val="666"/>
        </w:trPr>
        <w:tc>
          <w:tcPr>
            <w:tcW w:w="660" w:type="dxa"/>
          </w:tcPr>
          <w:p w:rsidR="00FA6596" w:rsidRDefault="00FA6596" w:rsidP="00FA6596"/>
          <w:p w:rsidR="00FA6596" w:rsidRDefault="00FA6596" w:rsidP="00FA6596">
            <w:r>
              <w:t xml:space="preserve"> 2</w:t>
            </w:r>
          </w:p>
          <w:p w:rsidR="00FA6596" w:rsidRDefault="00FA6596" w:rsidP="00FA6596">
            <w:r>
              <w:t xml:space="preserve"> </w:t>
            </w:r>
          </w:p>
        </w:tc>
        <w:tc>
          <w:tcPr>
            <w:tcW w:w="2745" w:type="dxa"/>
          </w:tcPr>
          <w:p w:rsidR="00FA6596" w:rsidRDefault="00FA6596" w:rsidP="00FA6596"/>
          <w:p w:rsidR="00FA6596" w:rsidRDefault="00FA6596" w:rsidP="00FA6596">
            <w:r>
              <w:t>Taşınmaz Kiralama Talebi</w:t>
            </w:r>
          </w:p>
          <w:p w:rsidR="00FA6596" w:rsidRDefault="00FA6596" w:rsidP="00FA6596"/>
        </w:tc>
        <w:tc>
          <w:tcPr>
            <w:tcW w:w="6255" w:type="dxa"/>
          </w:tcPr>
          <w:p w:rsidR="00D94709" w:rsidRDefault="00D94709" w:rsidP="00D94709">
            <w:pPr>
              <w:pStyle w:val="ListeParagraf"/>
              <w:numPr>
                <w:ilvl w:val="0"/>
                <w:numId w:val="3"/>
              </w:numPr>
            </w:pPr>
            <w:r>
              <w:t>Talep Dilekçesi (Başvuru Sahibinden)</w:t>
            </w:r>
          </w:p>
          <w:p w:rsidR="00D94709" w:rsidRDefault="00BA793E" w:rsidP="00D94709">
            <w:pPr>
              <w:ind w:left="360"/>
            </w:pPr>
            <w:r>
              <w:t>İHALEYE GİRMESİ H</w:t>
            </w:r>
            <w:r w:rsidR="00D94709">
              <w:t>ALİNDE</w:t>
            </w:r>
          </w:p>
          <w:p w:rsidR="00D94709" w:rsidRDefault="00D94709" w:rsidP="00D94709">
            <w:pPr>
              <w:pStyle w:val="ListeParagraf"/>
              <w:numPr>
                <w:ilvl w:val="0"/>
                <w:numId w:val="3"/>
              </w:numPr>
            </w:pPr>
            <w:r>
              <w:t>Taşınmaz için yatırılacak Geçici Teminat Bedeli Makbuzu</w:t>
            </w:r>
          </w:p>
          <w:p w:rsidR="00D94709" w:rsidRDefault="00D94709" w:rsidP="00D94709">
            <w:pPr>
              <w:pStyle w:val="ListeParagraf"/>
              <w:numPr>
                <w:ilvl w:val="0"/>
                <w:numId w:val="3"/>
              </w:numPr>
            </w:pPr>
            <w:r>
              <w:t>Nüfus Cüzdanı Örneği</w:t>
            </w:r>
          </w:p>
          <w:p w:rsidR="00D94709" w:rsidRDefault="00D94709" w:rsidP="00D94709">
            <w:pPr>
              <w:pStyle w:val="ListeParagraf"/>
              <w:numPr>
                <w:ilvl w:val="0"/>
                <w:numId w:val="3"/>
              </w:numPr>
            </w:pPr>
            <w:r>
              <w:t>Tüzel kişi ise temsile yetkili olduğuna dair belge</w:t>
            </w:r>
          </w:p>
          <w:p w:rsidR="00D94709" w:rsidRDefault="00D94709" w:rsidP="00D94709">
            <w:pPr>
              <w:pStyle w:val="ListeParagraf"/>
              <w:numPr>
                <w:ilvl w:val="0"/>
                <w:numId w:val="3"/>
              </w:numPr>
            </w:pPr>
            <w:r>
              <w:t>Tüzel kişi ise imza sirküleri</w:t>
            </w:r>
          </w:p>
          <w:p w:rsidR="00FA6596" w:rsidRDefault="00D94709" w:rsidP="00D94709">
            <w:pPr>
              <w:pStyle w:val="ListeParagraf"/>
              <w:numPr>
                <w:ilvl w:val="0"/>
                <w:numId w:val="3"/>
              </w:numPr>
            </w:pPr>
            <w:r>
              <w:t>Tüzel kişi ise Sicil Kayıt Belgesi</w:t>
            </w:r>
          </w:p>
        </w:tc>
        <w:tc>
          <w:tcPr>
            <w:tcW w:w="4334" w:type="dxa"/>
          </w:tcPr>
          <w:p w:rsidR="00FA6596" w:rsidRDefault="00FA6596" w:rsidP="00FA6596"/>
          <w:p w:rsidR="00DD4CD3" w:rsidRDefault="00DD4CD3" w:rsidP="00FA6596"/>
          <w:p w:rsidR="00DD4CD3" w:rsidRDefault="00DD4CD3" w:rsidP="00FA6596"/>
          <w:p w:rsidR="00DD4CD3" w:rsidRDefault="00DD4CD3" w:rsidP="00FA6596">
            <w:r>
              <w:t xml:space="preserve">                          12 Ay</w:t>
            </w:r>
          </w:p>
        </w:tc>
      </w:tr>
      <w:tr w:rsidR="00FA6596" w:rsidTr="00FA6596">
        <w:trPr>
          <w:trHeight w:val="930"/>
        </w:trPr>
        <w:tc>
          <w:tcPr>
            <w:tcW w:w="660" w:type="dxa"/>
          </w:tcPr>
          <w:p w:rsidR="00FA6596" w:rsidRDefault="00FA6596" w:rsidP="00FA6596">
            <w:r>
              <w:t xml:space="preserve"> 3</w:t>
            </w:r>
          </w:p>
          <w:p w:rsidR="00FA6596" w:rsidRDefault="00FA6596" w:rsidP="00FA6596"/>
          <w:p w:rsidR="00FA6596" w:rsidRDefault="00FA6596" w:rsidP="00FA6596">
            <w:r>
              <w:t xml:space="preserve"> </w:t>
            </w:r>
          </w:p>
        </w:tc>
        <w:tc>
          <w:tcPr>
            <w:tcW w:w="2745" w:type="dxa"/>
          </w:tcPr>
          <w:p w:rsidR="00FA6596" w:rsidRDefault="00FA6596" w:rsidP="00FA6596">
            <w:r>
              <w:t>Kullanma İzni ve İrtifak Hakkı Talebi</w:t>
            </w:r>
          </w:p>
          <w:p w:rsidR="00FA6596" w:rsidRDefault="00FA6596" w:rsidP="00FA6596"/>
        </w:tc>
        <w:tc>
          <w:tcPr>
            <w:tcW w:w="6255" w:type="dxa"/>
          </w:tcPr>
          <w:p w:rsidR="00FA6596" w:rsidRDefault="00D94709" w:rsidP="00FA6596">
            <w:r>
              <w:t>İlk müracaat Çevre, Şehircilik ve İklim Değişikliği Müdürlüğüne yapılacaktır. Uygun görüş üzerine İdaremize dilekçe ile müracaat edilecektir.</w:t>
            </w:r>
          </w:p>
        </w:tc>
        <w:tc>
          <w:tcPr>
            <w:tcW w:w="4334" w:type="dxa"/>
          </w:tcPr>
          <w:p w:rsidR="00FA6596" w:rsidRDefault="00FA6596" w:rsidP="00FA6596"/>
          <w:p w:rsidR="00DD4CD3" w:rsidRDefault="00DD4CD3" w:rsidP="00FA6596">
            <w:r>
              <w:t xml:space="preserve">                        </w:t>
            </w:r>
            <w:r w:rsidR="00EC4112">
              <w:t xml:space="preserve"> </w:t>
            </w:r>
            <w:r>
              <w:t>12 Ay</w:t>
            </w:r>
          </w:p>
        </w:tc>
      </w:tr>
      <w:tr w:rsidR="00FA6596" w:rsidTr="00FA6596">
        <w:tc>
          <w:tcPr>
            <w:tcW w:w="660" w:type="dxa"/>
          </w:tcPr>
          <w:p w:rsidR="00FA6596" w:rsidRDefault="00FA6596" w:rsidP="00FA6596">
            <w:r>
              <w:t xml:space="preserve">  4</w:t>
            </w:r>
          </w:p>
        </w:tc>
        <w:tc>
          <w:tcPr>
            <w:tcW w:w="2745" w:type="dxa"/>
          </w:tcPr>
          <w:p w:rsidR="00FA6596" w:rsidRDefault="00FA6596" w:rsidP="00FA6596">
            <w:r>
              <w:t>Tahsis</w:t>
            </w:r>
          </w:p>
        </w:tc>
        <w:tc>
          <w:tcPr>
            <w:tcW w:w="6255" w:type="dxa"/>
          </w:tcPr>
          <w:p w:rsidR="00FA6596" w:rsidRDefault="00D94709" w:rsidP="00FA6596">
            <w:r>
              <w:t>5018 Sayılı Kanun kapsamındaki kamu kurumlarınca 384 Sayılı Milli Emlak Genel Tebliğine uygun tahsis talep formu ve ekli belgeler</w:t>
            </w:r>
          </w:p>
        </w:tc>
        <w:tc>
          <w:tcPr>
            <w:tcW w:w="4334" w:type="dxa"/>
          </w:tcPr>
          <w:p w:rsidR="00DD4CD3" w:rsidRDefault="00DD4CD3" w:rsidP="00FA6596">
            <w:r>
              <w:t xml:space="preserve">                        12 Ay</w:t>
            </w:r>
          </w:p>
        </w:tc>
      </w:tr>
      <w:tr w:rsidR="00FA6596" w:rsidTr="00FA6596">
        <w:tc>
          <w:tcPr>
            <w:tcW w:w="660" w:type="dxa"/>
          </w:tcPr>
          <w:p w:rsidR="00FA6596" w:rsidRDefault="00FA6596" w:rsidP="00FA6596">
            <w:r>
              <w:t xml:space="preserve">  5</w:t>
            </w:r>
          </w:p>
        </w:tc>
        <w:tc>
          <w:tcPr>
            <w:tcW w:w="2745" w:type="dxa"/>
          </w:tcPr>
          <w:p w:rsidR="00FA6596" w:rsidRDefault="00FA6596" w:rsidP="00FA6596">
            <w:r>
              <w:t>Hazineye Bağış</w:t>
            </w:r>
          </w:p>
        </w:tc>
        <w:tc>
          <w:tcPr>
            <w:tcW w:w="6255" w:type="dxa"/>
          </w:tcPr>
          <w:p w:rsidR="00FA6596" w:rsidRDefault="00DD4CD3" w:rsidP="00FA6596">
            <w:r>
              <w:t>Talep Dilekçesi (Taşınmaza ait bilgileri içeren)</w:t>
            </w:r>
          </w:p>
        </w:tc>
        <w:tc>
          <w:tcPr>
            <w:tcW w:w="4334" w:type="dxa"/>
          </w:tcPr>
          <w:p w:rsidR="00FA6596" w:rsidRDefault="00DD4CD3" w:rsidP="00FA6596">
            <w:r>
              <w:t xml:space="preserve">                        3 Ay</w:t>
            </w:r>
          </w:p>
        </w:tc>
      </w:tr>
      <w:tr w:rsidR="00FA6596" w:rsidTr="00FA6596">
        <w:tc>
          <w:tcPr>
            <w:tcW w:w="660" w:type="dxa"/>
          </w:tcPr>
          <w:p w:rsidR="00FA6596" w:rsidRDefault="00FA6596" w:rsidP="00FA6596">
            <w:r>
              <w:t xml:space="preserve">  6</w:t>
            </w:r>
          </w:p>
        </w:tc>
        <w:tc>
          <w:tcPr>
            <w:tcW w:w="2745" w:type="dxa"/>
          </w:tcPr>
          <w:p w:rsidR="00FA6596" w:rsidRDefault="00FA6596" w:rsidP="00FA6596">
            <w:r>
              <w:t>Menkul Mal Satışı</w:t>
            </w:r>
          </w:p>
        </w:tc>
        <w:tc>
          <w:tcPr>
            <w:tcW w:w="6255" w:type="dxa"/>
          </w:tcPr>
          <w:p w:rsidR="00FA6596" w:rsidRDefault="00DD4CD3" w:rsidP="00FA6596">
            <w:r>
              <w:t>Talep Dilekçesi</w:t>
            </w:r>
          </w:p>
        </w:tc>
        <w:tc>
          <w:tcPr>
            <w:tcW w:w="4334" w:type="dxa"/>
          </w:tcPr>
          <w:p w:rsidR="00FA6596" w:rsidRDefault="00DD4CD3" w:rsidP="00FA6596">
            <w:r>
              <w:t xml:space="preserve">                        12 Ay</w:t>
            </w:r>
          </w:p>
        </w:tc>
      </w:tr>
      <w:tr w:rsidR="00FA6596" w:rsidTr="00FA6596">
        <w:tc>
          <w:tcPr>
            <w:tcW w:w="660" w:type="dxa"/>
          </w:tcPr>
          <w:p w:rsidR="00FA6596" w:rsidRDefault="00FA6596" w:rsidP="00FA6596">
            <w:r>
              <w:t xml:space="preserve">  7</w:t>
            </w:r>
          </w:p>
        </w:tc>
        <w:tc>
          <w:tcPr>
            <w:tcW w:w="2745" w:type="dxa"/>
          </w:tcPr>
          <w:p w:rsidR="00FA6596" w:rsidRDefault="00FA6596" w:rsidP="00FA6596">
            <w:proofErr w:type="spellStart"/>
            <w:r>
              <w:t>Ecrimisil</w:t>
            </w:r>
            <w:proofErr w:type="spellEnd"/>
          </w:p>
        </w:tc>
        <w:tc>
          <w:tcPr>
            <w:tcW w:w="6255" w:type="dxa"/>
          </w:tcPr>
          <w:p w:rsidR="00FA6596" w:rsidRDefault="00DD4CD3" w:rsidP="00FA6596">
            <w:proofErr w:type="spellStart"/>
            <w:r>
              <w:t>Ecrimisil</w:t>
            </w:r>
            <w:proofErr w:type="spellEnd"/>
            <w:r>
              <w:t xml:space="preserve"> işlemi talebe bağlı olmamakla birlikte talep dilekçesi gelmesi halinde Müdürlüğümüzün Tespit Programlarına göre işlem yapılacaktır.</w:t>
            </w:r>
          </w:p>
        </w:tc>
        <w:tc>
          <w:tcPr>
            <w:tcW w:w="4334" w:type="dxa"/>
          </w:tcPr>
          <w:p w:rsidR="00FA6596" w:rsidRDefault="00DD4CD3" w:rsidP="00FA6596">
            <w:r>
              <w:t>Yıllık yapılacak Tespit Programına göre değerlendirme yapılacaktır.</w:t>
            </w:r>
          </w:p>
        </w:tc>
      </w:tr>
      <w:tr w:rsidR="00FA6596" w:rsidTr="00FA6596">
        <w:tc>
          <w:tcPr>
            <w:tcW w:w="660" w:type="dxa"/>
          </w:tcPr>
          <w:p w:rsidR="00FA6596" w:rsidRDefault="00FA6596" w:rsidP="00FA6596">
            <w:r>
              <w:t xml:space="preserve">  8 </w:t>
            </w:r>
          </w:p>
        </w:tc>
        <w:tc>
          <w:tcPr>
            <w:tcW w:w="2745" w:type="dxa"/>
          </w:tcPr>
          <w:p w:rsidR="00FA6596" w:rsidRDefault="00FA6596" w:rsidP="00FA6596">
            <w:r>
              <w:t>Çeşitli Konularda İdaremizden Görüş</w:t>
            </w:r>
          </w:p>
        </w:tc>
        <w:tc>
          <w:tcPr>
            <w:tcW w:w="6255" w:type="dxa"/>
          </w:tcPr>
          <w:p w:rsidR="00FA6596" w:rsidRDefault="00DD4CD3" w:rsidP="00FA6596">
            <w:r>
              <w:t>Dilekçe veya Yazı</w:t>
            </w:r>
          </w:p>
        </w:tc>
        <w:tc>
          <w:tcPr>
            <w:tcW w:w="4334" w:type="dxa"/>
          </w:tcPr>
          <w:p w:rsidR="00FA6596" w:rsidRDefault="00DD4CD3" w:rsidP="00FA6596">
            <w:r>
              <w:t xml:space="preserve">                       15 Gün</w:t>
            </w:r>
          </w:p>
        </w:tc>
      </w:tr>
    </w:tbl>
    <w:p w:rsidR="0099633D" w:rsidRDefault="00FA6596">
      <w:pPr>
        <w:rPr>
          <w:b/>
          <w:sz w:val="32"/>
          <w:szCs w:val="32"/>
        </w:rPr>
      </w:pPr>
      <w:r w:rsidRPr="008B3243">
        <w:rPr>
          <w:b/>
          <w:sz w:val="32"/>
          <w:szCs w:val="32"/>
        </w:rPr>
        <w:t xml:space="preserve">                            </w:t>
      </w:r>
      <w:r w:rsidR="008B3243">
        <w:rPr>
          <w:b/>
          <w:sz w:val="32"/>
          <w:szCs w:val="32"/>
        </w:rPr>
        <w:t xml:space="preserve">         </w:t>
      </w:r>
      <w:r w:rsidRPr="008B3243">
        <w:rPr>
          <w:b/>
          <w:sz w:val="32"/>
          <w:szCs w:val="32"/>
        </w:rPr>
        <w:t>GÜNEY MİLLİ EMLAK ŞEFLİĞİNİN HİZMET STANDART TABLOSU</w:t>
      </w:r>
    </w:p>
    <w:p w:rsidR="006A3D11" w:rsidRDefault="006A3D11">
      <w:pPr>
        <w:rPr>
          <w:b/>
          <w:sz w:val="32"/>
          <w:szCs w:val="32"/>
        </w:rPr>
      </w:pPr>
      <w:r>
        <w:rPr>
          <w:b/>
          <w:sz w:val="32"/>
          <w:szCs w:val="32"/>
        </w:rPr>
        <w:lastRenderedPageBreak/>
        <w:t xml:space="preserve">                                                                           AÇIKLAMALAR</w:t>
      </w:r>
    </w:p>
    <w:p w:rsidR="006A3D11" w:rsidRDefault="006A3D11" w:rsidP="006A3D11">
      <w:pPr>
        <w:pStyle w:val="ListeParagraf"/>
        <w:numPr>
          <w:ilvl w:val="0"/>
          <w:numId w:val="4"/>
        </w:numPr>
      </w:pPr>
      <w:r>
        <w:t>Mücbir sebepler, sistem arızaları, elektrik kesilmesi vb. haller sebebiyle, tanımlanmış hizmetlerin geçici veya sürekli olarak kesintiye uğraması durumunda çalışılamayan süreler hizmetlerin tamamlanma sürelerine eklenir.</w:t>
      </w:r>
    </w:p>
    <w:p w:rsidR="006A3D11" w:rsidRDefault="006A3D11" w:rsidP="006A3D11">
      <w:pPr>
        <w:pStyle w:val="ListeParagraf"/>
        <w:numPr>
          <w:ilvl w:val="0"/>
          <w:numId w:val="4"/>
        </w:numPr>
      </w:pPr>
      <w:r>
        <w:t xml:space="preserve">Hizmetin tamamlanma süresine ait başlama tarih ve saati, birimdeki söz konusu hizmetlere fiilen başlanıldığında başlar (Evrakın kayıt aldığı tarih, fiilen başlama tarihidir). </w:t>
      </w:r>
    </w:p>
    <w:p w:rsidR="006A3D11" w:rsidRDefault="006A3D11" w:rsidP="006A3D11">
      <w:pPr>
        <w:pStyle w:val="ListeParagraf"/>
        <w:numPr>
          <w:ilvl w:val="0"/>
          <w:numId w:val="4"/>
        </w:numPr>
      </w:pPr>
      <w:r>
        <w:t>Kamu Hizmet Standartlarında hizmet adıyla özel olarak tanımlanmamış hizmetler uygun olması halinde, genel olarak tanımlanmış hizmetler kapsamında değerlendirilerek sonuçlandırılır.</w:t>
      </w:r>
    </w:p>
    <w:p w:rsidR="006A3D11" w:rsidRDefault="006A3D11" w:rsidP="006A3D11">
      <w:pPr>
        <w:pStyle w:val="ListeParagraf"/>
        <w:numPr>
          <w:ilvl w:val="0"/>
          <w:numId w:val="4"/>
        </w:numPr>
      </w:pPr>
      <w:r>
        <w:t xml:space="preserve">Gerçeğe aykırı bilgi ve belge verenler ya da beyanda bulunanlar hakkında yasal işlem yapılır. (Kamu Hizmet Standartlarında Uyulacak Usul ve Esaslara İlişkin Yönetmeliğin 9’ncu maddesi) </w:t>
      </w:r>
    </w:p>
    <w:p w:rsidR="006A3D11" w:rsidRDefault="006A3D11" w:rsidP="006A3D11">
      <w:pPr>
        <w:pStyle w:val="ListeParagraf"/>
        <w:numPr>
          <w:ilvl w:val="0"/>
          <w:numId w:val="4"/>
        </w:numPr>
      </w:pPr>
      <w:r>
        <w:t>Kamu Hizmet Standartları Tablosunda tanımlanmış hizmetlerden, sadece biriminde başlatılıp, aynı birimde tamamlanan hizmetler için belirlenmiş süreler aynen geçerlidir. Ancak, milli emlak biriminde başlatılıp, ilgili mevzuatı gereğince başka idarelerde devam ettikten sonra, tekrar ilk müracaatın yapıldığı birime dönen ve işlemin kalan bölümü bu birimlerde tamamlanan hizmetlerde, başka idarelerin varsa ilgili mevzuatındaki süreler, yok ise Kamu Hizmet Standartları Yönetmeliğinin 11’nci maddesinde belirtilen süreler hizmetin tamamlanma sürelerine dâhil edilmiştir.</w:t>
      </w:r>
    </w:p>
    <w:p w:rsidR="006A3D11" w:rsidRDefault="006A3D11" w:rsidP="006A3D11">
      <w:pPr>
        <w:pStyle w:val="ListeParagraf"/>
        <w:numPr>
          <w:ilvl w:val="0"/>
          <w:numId w:val="4"/>
        </w:numPr>
      </w:pPr>
      <w:r>
        <w:t>Hizmetin bütünü içinde başka idarelerce yapılacak işlemlerden doğan gecikmelerdeki süreler ayrıca eklenir.</w:t>
      </w:r>
    </w:p>
    <w:p w:rsidR="006A3D11" w:rsidRDefault="006A3D11" w:rsidP="006A3D11">
      <w:pPr>
        <w:pStyle w:val="ListeParagraf"/>
        <w:numPr>
          <w:ilvl w:val="0"/>
          <w:numId w:val="4"/>
        </w:numPr>
      </w:pPr>
      <w:r>
        <w:t xml:space="preserve">Milli emlak biriminde başlatıldıktan sonra, başka idarelerde devam ederek başka idarelerde tamamlanan (milli emlak birimine geri dönmeyen) hizmetlerde hizmetin bütünü içindeki sorumluluk, hizmetin milli emlak birimindeki bölümü ile sınırlı olur. </w:t>
      </w:r>
    </w:p>
    <w:p w:rsidR="006A3D11" w:rsidRDefault="006A3D11" w:rsidP="006A3D11">
      <w:pPr>
        <w:pStyle w:val="ListeParagraf"/>
        <w:numPr>
          <w:ilvl w:val="0"/>
          <w:numId w:val="4"/>
        </w:numPr>
      </w:pPr>
      <w:r>
        <w:t xml:space="preserve"> Başvuru esnasında, ödemek zorunda olunan mali yükümlülükler ilgililerince ödenir.</w:t>
      </w:r>
    </w:p>
    <w:p w:rsidR="006A3D11" w:rsidRDefault="006A3D11" w:rsidP="006A3D11">
      <w:pPr>
        <w:pStyle w:val="ListeParagraf"/>
      </w:pPr>
    </w:p>
    <w:p w:rsidR="006A3D11" w:rsidRDefault="006A3D11" w:rsidP="006A3D11">
      <w:pPr>
        <w:pStyle w:val="ListeParagraf"/>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A3D11" w:rsidRDefault="006A3D11" w:rsidP="006A3D11">
      <w:pPr>
        <w:pStyle w:val="ListeParagraf"/>
      </w:pPr>
    </w:p>
    <w:p w:rsidR="00713484" w:rsidRDefault="00713484" w:rsidP="00492D45">
      <w:pPr>
        <w:pStyle w:val="ListeParagraf"/>
      </w:pPr>
      <w:r w:rsidRPr="00713484">
        <w:rPr>
          <w:b/>
        </w:rPr>
        <w:t>İlk Müracaat Yeri</w:t>
      </w:r>
      <w:r>
        <w:rPr>
          <w:b/>
        </w:rPr>
        <w:t xml:space="preserve">: </w:t>
      </w:r>
      <w:r w:rsidRPr="00713484">
        <w:t>Güney Milli Emlak Şefliği</w:t>
      </w:r>
      <w:r w:rsidR="00492D45">
        <w:t xml:space="preserve">                                                                                       </w:t>
      </w:r>
      <w:r w:rsidR="00492D45" w:rsidRPr="00492D45">
        <w:rPr>
          <w:b/>
        </w:rPr>
        <w:t>İkinci Müracaat Yeri:</w:t>
      </w:r>
      <w:r w:rsidR="00492D45">
        <w:t xml:space="preserve"> Güney Kaymakamlığı                </w:t>
      </w:r>
    </w:p>
    <w:p w:rsidR="00713484" w:rsidRDefault="00713484" w:rsidP="00492D45">
      <w:pPr>
        <w:pStyle w:val="ListeParagraf"/>
      </w:pPr>
      <w:proofErr w:type="gramStart"/>
      <w:r w:rsidRPr="00713484">
        <w:rPr>
          <w:b/>
        </w:rPr>
        <w:t>İsim:</w:t>
      </w:r>
      <w:r>
        <w:t xml:space="preserve">   </w:t>
      </w:r>
      <w:proofErr w:type="gramEnd"/>
      <w:r>
        <w:t xml:space="preserve">     </w:t>
      </w:r>
      <w:r w:rsidR="00B07C80">
        <w:t xml:space="preserve">                 Emine ÇANAK</w:t>
      </w:r>
      <w:r w:rsidR="00492D45">
        <w:t xml:space="preserve">                                                                                  </w:t>
      </w:r>
      <w:r w:rsidR="00B07C80">
        <w:t xml:space="preserve">                        </w:t>
      </w:r>
      <w:r w:rsidR="00492D45" w:rsidRPr="00492D45">
        <w:rPr>
          <w:b/>
        </w:rPr>
        <w:t>İsim:</w:t>
      </w:r>
      <w:r w:rsidR="00492D45">
        <w:t xml:space="preserve">                              </w:t>
      </w:r>
      <w:r w:rsidR="00306727">
        <w:t>Ahmet Murat TÜRBE</w:t>
      </w:r>
      <w:r w:rsidR="00492D45">
        <w:t xml:space="preserve">           </w:t>
      </w:r>
    </w:p>
    <w:p w:rsidR="00713484" w:rsidRDefault="00713484" w:rsidP="006A3D11">
      <w:pPr>
        <w:pStyle w:val="ListeParagraf"/>
      </w:pPr>
      <w:proofErr w:type="spellStart"/>
      <w:proofErr w:type="gramStart"/>
      <w:r>
        <w:rPr>
          <w:b/>
        </w:rPr>
        <w:t>Ünvan</w:t>
      </w:r>
      <w:proofErr w:type="spellEnd"/>
      <w:r>
        <w:rPr>
          <w:b/>
        </w:rPr>
        <w:t>:</w:t>
      </w:r>
      <w:r>
        <w:t xml:space="preserve">   </w:t>
      </w:r>
      <w:proofErr w:type="gramEnd"/>
      <w:r>
        <w:t xml:space="preserve">                 Milli Emlak Şef Görevlisi</w:t>
      </w:r>
      <w:r w:rsidR="00492D45">
        <w:t xml:space="preserve">                                                                                        </w:t>
      </w:r>
      <w:proofErr w:type="spellStart"/>
      <w:r w:rsidR="00492D45" w:rsidRPr="00492D45">
        <w:rPr>
          <w:b/>
        </w:rPr>
        <w:t>Ünvan</w:t>
      </w:r>
      <w:proofErr w:type="spellEnd"/>
      <w:r w:rsidR="00492D45" w:rsidRPr="00492D45">
        <w:rPr>
          <w:b/>
        </w:rPr>
        <w:t>:</w:t>
      </w:r>
      <w:r w:rsidR="00492D45">
        <w:t xml:space="preserve">                          Kaymakam V.        </w:t>
      </w:r>
    </w:p>
    <w:p w:rsidR="00713484" w:rsidRDefault="00713484" w:rsidP="006A3D11">
      <w:pPr>
        <w:pStyle w:val="ListeParagraf"/>
      </w:pPr>
      <w:proofErr w:type="gramStart"/>
      <w:r>
        <w:rPr>
          <w:b/>
        </w:rPr>
        <w:t xml:space="preserve">Adres:   </w:t>
      </w:r>
      <w:proofErr w:type="gramEnd"/>
      <w:r>
        <w:rPr>
          <w:b/>
        </w:rPr>
        <w:t xml:space="preserve">                 </w:t>
      </w:r>
      <w:r>
        <w:t xml:space="preserve"> Güney Hükümet Konağı </w:t>
      </w:r>
      <w:r w:rsidR="00492D45">
        <w:t xml:space="preserve">                                                                                        </w:t>
      </w:r>
      <w:r w:rsidR="00492D45" w:rsidRPr="00492D45">
        <w:rPr>
          <w:b/>
        </w:rPr>
        <w:t>Adres:</w:t>
      </w:r>
      <w:r w:rsidR="00492D45">
        <w:rPr>
          <w:b/>
        </w:rPr>
        <w:t xml:space="preserve">                           </w:t>
      </w:r>
      <w:r w:rsidR="00492D45" w:rsidRPr="00492D45">
        <w:t>Yeni Mahalle Atatürk Bulvarı</w:t>
      </w:r>
    </w:p>
    <w:p w:rsidR="00713484" w:rsidRDefault="00713484" w:rsidP="006A3D11">
      <w:pPr>
        <w:pStyle w:val="ListeParagraf"/>
      </w:pPr>
      <w:r>
        <w:rPr>
          <w:b/>
        </w:rPr>
        <w:t xml:space="preserve">                                 </w:t>
      </w:r>
      <w:r w:rsidRPr="00713484">
        <w:t>Kat:</w:t>
      </w:r>
      <w:r>
        <w:t>1 Güney/Denizli</w:t>
      </w:r>
      <w:r w:rsidR="00492D45">
        <w:t xml:space="preserve">                                                                                                                                      No: 70 Kat:2 Güney/Denizli</w:t>
      </w:r>
    </w:p>
    <w:p w:rsidR="00713484" w:rsidRDefault="00713484" w:rsidP="006A3D11">
      <w:pPr>
        <w:pStyle w:val="ListeParagraf"/>
      </w:pPr>
      <w:proofErr w:type="gramStart"/>
      <w:r w:rsidRPr="00713484">
        <w:rPr>
          <w:b/>
        </w:rPr>
        <w:t xml:space="preserve">Tel: </w:t>
      </w:r>
      <w:r>
        <w:rPr>
          <w:b/>
        </w:rPr>
        <w:t xml:space="preserve">  </w:t>
      </w:r>
      <w:proofErr w:type="gramEnd"/>
      <w:r>
        <w:rPr>
          <w:b/>
        </w:rPr>
        <w:t xml:space="preserve">                       </w:t>
      </w:r>
      <w:r w:rsidRPr="00713484">
        <w:t>0258 451 20 02</w:t>
      </w:r>
      <w:r w:rsidR="00492D45">
        <w:t xml:space="preserve">                                                                                                        </w:t>
      </w:r>
      <w:r w:rsidR="00492D45" w:rsidRPr="00492D45">
        <w:rPr>
          <w:b/>
        </w:rPr>
        <w:t>Tel:</w:t>
      </w:r>
      <w:r w:rsidR="00492D45">
        <w:rPr>
          <w:b/>
        </w:rPr>
        <w:t xml:space="preserve">                                </w:t>
      </w:r>
      <w:r w:rsidR="00492D45" w:rsidRPr="00492D45">
        <w:t>0258 451 20 02</w:t>
      </w:r>
    </w:p>
    <w:p w:rsidR="00492D45" w:rsidRDefault="00492D45" w:rsidP="006A3D11">
      <w:pPr>
        <w:pStyle w:val="ListeParagraf"/>
        <w:rPr>
          <w:b/>
        </w:rPr>
      </w:pPr>
      <w:proofErr w:type="spellStart"/>
      <w:proofErr w:type="gramStart"/>
      <w:r>
        <w:rPr>
          <w:b/>
        </w:rPr>
        <w:t>Fax</w:t>
      </w:r>
      <w:proofErr w:type="spellEnd"/>
      <w:r>
        <w:rPr>
          <w:b/>
        </w:rPr>
        <w:t xml:space="preserve">:   </w:t>
      </w:r>
      <w:proofErr w:type="gramEnd"/>
      <w:r>
        <w:rPr>
          <w:b/>
        </w:rPr>
        <w:t xml:space="preserve">                                                                                                                                                          </w:t>
      </w:r>
      <w:proofErr w:type="spellStart"/>
      <w:r>
        <w:rPr>
          <w:b/>
        </w:rPr>
        <w:t>Fax</w:t>
      </w:r>
      <w:proofErr w:type="spellEnd"/>
      <w:r>
        <w:rPr>
          <w:b/>
        </w:rPr>
        <w:t xml:space="preserve">:                               </w:t>
      </w:r>
      <w:r w:rsidRPr="00492D45">
        <w:t>0258 451 21 44</w:t>
      </w:r>
      <w:r>
        <w:rPr>
          <w:b/>
        </w:rPr>
        <w:t xml:space="preserve">    </w:t>
      </w:r>
    </w:p>
    <w:p w:rsidR="00492D45" w:rsidRPr="00F16485" w:rsidRDefault="00492D45" w:rsidP="00F16485">
      <w:pPr>
        <w:pStyle w:val="ListeParagraf"/>
        <w:rPr>
          <w:b/>
        </w:rPr>
      </w:pPr>
      <w:proofErr w:type="gramStart"/>
      <w:r>
        <w:rPr>
          <w:b/>
        </w:rPr>
        <w:t>e</w:t>
      </w:r>
      <w:proofErr w:type="gramEnd"/>
      <w:r>
        <w:rPr>
          <w:b/>
        </w:rPr>
        <w:t xml:space="preserve">-Posta:                 </w:t>
      </w:r>
      <w:r w:rsidR="000D16A4">
        <w:t>emine.canak</w:t>
      </w:r>
      <w:r w:rsidRPr="00492D45">
        <w:t>@csb.gov.tr</w:t>
      </w:r>
      <w:r>
        <w:rPr>
          <w:b/>
        </w:rPr>
        <w:t xml:space="preserve">                                                                </w:t>
      </w:r>
      <w:r w:rsidR="00B07C80">
        <w:rPr>
          <w:b/>
        </w:rPr>
        <w:t xml:space="preserve">                      </w:t>
      </w:r>
      <w:r w:rsidR="000D16A4">
        <w:rPr>
          <w:b/>
        </w:rPr>
        <w:t xml:space="preserve">  </w:t>
      </w:r>
      <w:r>
        <w:rPr>
          <w:b/>
        </w:rPr>
        <w:t xml:space="preserve">e-Posta:                      </w:t>
      </w:r>
      <w:bookmarkStart w:id="0" w:name="_GoBack"/>
      <w:bookmarkEnd w:id="0"/>
      <w:r>
        <w:rPr>
          <w:b/>
        </w:rPr>
        <w:t xml:space="preserve"> </w:t>
      </w:r>
      <w:r w:rsidRPr="00492D45">
        <w:t>kaymakamlik@guney.gov.tr</w:t>
      </w:r>
      <w:r w:rsidR="00F16485" w:rsidRPr="00F16485">
        <w:rPr>
          <w:b/>
        </w:rPr>
        <w:t xml:space="preserve">                  </w:t>
      </w:r>
    </w:p>
    <w:sectPr w:rsidR="00492D45" w:rsidRPr="00F16485" w:rsidSect="00FA659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D24" w:rsidRDefault="005E6D24" w:rsidP="00FA6596">
      <w:pPr>
        <w:spacing w:after="0" w:line="240" w:lineRule="auto"/>
      </w:pPr>
      <w:r>
        <w:separator/>
      </w:r>
    </w:p>
  </w:endnote>
  <w:endnote w:type="continuationSeparator" w:id="0">
    <w:p w:rsidR="005E6D24" w:rsidRDefault="005E6D24" w:rsidP="00FA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D24" w:rsidRDefault="005E6D24" w:rsidP="00FA6596">
      <w:pPr>
        <w:spacing w:after="0" w:line="240" w:lineRule="auto"/>
      </w:pPr>
      <w:r>
        <w:separator/>
      </w:r>
    </w:p>
  </w:footnote>
  <w:footnote w:type="continuationSeparator" w:id="0">
    <w:p w:rsidR="005E6D24" w:rsidRDefault="005E6D24" w:rsidP="00FA6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422F"/>
    <w:multiLevelType w:val="hybridMultilevel"/>
    <w:tmpl w:val="3DF8D5AA"/>
    <w:lvl w:ilvl="0" w:tplc="EA4CE7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751248"/>
    <w:multiLevelType w:val="hybridMultilevel"/>
    <w:tmpl w:val="1E9A762A"/>
    <w:lvl w:ilvl="0" w:tplc="A20E6110">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 w15:restartNumberingAfterBreak="0">
    <w:nsid w:val="4FC33A86"/>
    <w:multiLevelType w:val="hybridMultilevel"/>
    <w:tmpl w:val="B1F2286C"/>
    <w:lvl w:ilvl="0" w:tplc="EA4CE7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1679DF"/>
    <w:multiLevelType w:val="hybridMultilevel"/>
    <w:tmpl w:val="3DF8D5AA"/>
    <w:lvl w:ilvl="0" w:tplc="EA4CE7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96"/>
    <w:rsid w:val="000D16A4"/>
    <w:rsid w:val="00306727"/>
    <w:rsid w:val="0034723E"/>
    <w:rsid w:val="00492D45"/>
    <w:rsid w:val="005E6D24"/>
    <w:rsid w:val="005F6D1F"/>
    <w:rsid w:val="006A3D11"/>
    <w:rsid w:val="00713484"/>
    <w:rsid w:val="007C211A"/>
    <w:rsid w:val="008B3243"/>
    <w:rsid w:val="0099633D"/>
    <w:rsid w:val="00B07C80"/>
    <w:rsid w:val="00BA793E"/>
    <w:rsid w:val="00D94709"/>
    <w:rsid w:val="00DD4CD3"/>
    <w:rsid w:val="00E73965"/>
    <w:rsid w:val="00EC4112"/>
    <w:rsid w:val="00F16485"/>
    <w:rsid w:val="00FA6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05C7"/>
  <w15:chartTrackingRefBased/>
  <w15:docId w15:val="{C71609B1-8550-4878-A3BE-A6181AF6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A65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596"/>
  </w:style>
  <w:style w:type="paragraph" w:styleId="AltBilgi">
    <w:name w:val="footer"/>
    <w:basedOn w:val="Normal"/>
    <w:link w:val="AltBilgiChar"/>
    <w:uiPriority w:val="99"/>
    <w:unhideWhenUsed/>
    <w:rsid w:val="00FA65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596"/>
  </w:style>
  <w:style w:type="paragraph" w:styleId="ListeParagraf">
    <w:name w:val="List Paragraph"/>
    <w:basedOn w:val="Normal"/>
    <w:uiPriority w:val="34"/>
    <w:qFormat/>
    <w:rsid w:val="00D94709"/>
    <w:pPr>
      <w:ind w:left="720"/>
      <w:contextualSpacing/>
    </w:pPr>
  </w:style>
  <w:style w:type="paragraph" w:styleId="BalonMetni">
    <w:name w:val="Balloon Text"/>
    <w:basedOn w:val="Normal"/>
    <w:link w:val="BalonMetniChar"/>
    <w:uiPriority w:val="99"/>
    <w:semiHidden/>
    <w:unhideWhenUsed/>
    <w:rsid w:val="00F164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6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832</Words>
  <Characters>4749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 Dertli</dc:creator>
  <cp:keywords/>
  <dc:description/>
  <cp:lastModifiedBy>Ümit BEŞENK</cp:lastModifiedBy>
  <cp:revision>16</cp:revision>
  <cp:lastPrinted>2023-11-07T10:09:00Z</cp:lastPrinted>
  <dcterms:created xsi:type="dcterms:W3CDTF">2023-10-24T11:53:00Z</dcterms:created>
  <dcterms:modified xsi:type="dcterms:W3CDTF">2024-06-06T12:13:00Z</dcterms:modified>
</cp:coreProperties>
</file>